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/>
      </w:pPr>
      <w:r>
        <w:rPr>
          <w:rFonts w:ascii="Calibri" w:hAnsi="Calibri"/>
          <w:b/>
          <w:bCs/>
        </w:rPr>
        <w:t xml:space="preserve">Darovací smlouva </w:t>
      </w:r>
    </w:p>
    <w:p>
      <w:pPr>
        <w:pStyle w:val="Normal"/>
        <w:spacing w:lineRule="auto" w:line="276" w:before="0" w:after="200"/>
        <w:rPr>
          <w:rFonts w:ascii="Calibri" w:hAnsi="Calibri" w:cs="" w:cstheme="minorBidi"/>
          <w:b/>
          <w:b/>
        </w:rPr>
      </w:pPr>
      <w:r>
        <w:rPr>
          <w:rFonts w:cs="" w:cstheme="minorBidi" w:ascii="Calibri" w:hAnsi="Calibri"/>
          <w:b/>
        </w:rPr>
      </w:r>
    </w:p>
    <w:p>
      <w:pPr>
        <w:pStyle w:val="Normal"/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 xml:space="preserve">Smluvní strany: </w:t>
      </w:r>
    </w:p>
    <w:p>
      <w:pPr>
        <w:pStyle w:val="Normal"/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 xml:space="preserve">Identifikační údaje dárce – dbát na dostatečnou určitost zejména u fyzických osob </w:t>
      </w:r>
    </w:p>
    <w:p>
      <w:pPr>
        <w:pStyle w:val="Normal"/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>(dále jen „dárce“)</w:t>
      </w:r>
    </w:p>
    <w:p>
      <w:pPr>
        <w:pStyle w:val="Normal"/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 xml:space="preserve">a </w:t>
      </w:r>
    </w:p>
    <w:p>
      <w:pPr>
        <w:pStyle w:val="Normal"/>
        <w:spacing w:lineRule="auto" w:line="276"/>
        <w:rPr>
          <w:rFonts w:cs="" w:cstheme="minorBidi"/>
        </w:rPr>
      </w:pPr>
      <w:r>
        <w:rPr>
          <w:rFonts w:cs="" w:ascii="Calibri" w:hAnsi="Calibri" w:cstheme="minorBidi"/>
          <w:b/>
        </w:rPr>
        <w:t>Nemocnice Pelhřimov, příspěvková organizace</w:t>
      </w:r>
    </w:p>
    <w:p>
      <w:pPr>
        <w:pStyle w:val="Normal"/>
        <w:spacing w:lineRule="auto" w:line="276"/>
        <w:rPr>
          <w:rFonts w:cs="" w:cstheme="minorBidi"/>
        </w:rPr>
      </w:pPr>
      <w:r>
        <w:rPr>
          <w:rFonts w:cs="" w:ascii="Calibri" w:hAnsi="Calibri" w:cstheme="minorBidi"/>
        </w:rPr>
        <w:t>Zastoupena:</w:t>
        <w:tab/>
        <w:tab/>
        <w:t xml:space="preserve">Ing. </w:t>
      </w:r>
      <w:r>
        <w:rPr>
          <w:rFonts w:cs="" w:ascii="Calibri" w:hAnsi="Calibri" w:cstheme="minorBidi"/>
        </w:rPr>
        <w:t>Janem Mlčákem</w:t>
      </w:r>
      <w:r>
        <w:rPr>
          <w:rFonts w:cs="" w:ascii="Calibri" w:hAnsi="Calibri" w:cstheme="minorBidi"/>
        </w:rPr>
        <w:t xml:space="preserve">, MBA – ředitelem </w:t>
      </w:r>
    </w:p>
    <w:p>
      <w:pPr>
        <w:pStyle w:val="Normal"/>
        <w:spacing w:lineRule="auto" w:line="276"/>
        <w:rPr>
          <w:rFonts w:cs="" w:cstheme="minorBidi"/>
        </w:rPr>
      </w:pPr>
      <w:r>
        <w:rPr>
          <w:rFonts w:cs="" w:ascii="Calibri" w:hAnsi="Calibri" w:cstheme="minorBidi"/>
        </w:rPr>
        <w:t>Adresa:</w:t>
        <w:tab/>
        <w:tab/>
        <w:tab/>
        <w:t>Slovanského bratrství 710, 393 38 Pelhřimov</w:t>
      </w:r>
    </w:p>
    <w:p>
      <w:pPr>
        <w:pStyle w:val="Normal"/>
        <w:spacing w:lineRule="auto" w:line="276"/>
        <w:rPr>
          <w:rFonts w:cs="" w:cstheme="minorBidi"/>
        </w:rPr>
      </w:pPr>
      <w:r>
        <w:rPr>
          <w:rFonts w:cs="" w:ascii="Calibri" w:hAnsi="Calibri" w:cstheme="minorBidi"/>
        </w:rPr>
        <w:t>Bankovní spojení:</w:t>
        <w:tab/>
        <w:t xml:space="preserve">MONETA Money Bank, a.s., č.ú. 182-401202834/0600, </w:t>
      </w:r>
    </w:p>
    <w:p>
      <w:pPr>
        <w:pStyle w:val="Normal"/>
        <w:spacing w:lineRule="auto" w:line="276"/>
        <w:rPr>
          <w:rFonts w:cs="" w:cstheme="minorBidi"/>
        </w:rPr>
      </w:pPr>
      <w:r>
        <w:rPr>
          <w:rFonts w:cs="" w:ascii="Calibri" w:hAnsi="Calibri" w:cstheme="minorBidi"/>
        </w:rPr>
        <w:t>IČO:</w:t>
        <w:tab/>
        <w:tab/>
        <w:tab/>
        <w:tab/>
        <w:t>00511951</w:t>
      </w:r>
    </w:p>
    <w:p>
      <w:pPr>
        <w:pStyle w:val="Normal"/>
        <w:spacing w:lineRule="auto" w:line="276"/>
        <w:rPr>
          <w:rFonts w:cs="" w:cstheme="minorBidi"/>
        </w:rPr>
      </w:pPr>
      <w:r>
        <w:rPr>
          <w:rFonts w:cs="" w:ascii="Calibri" w:hAnsi="Calibri" w:cstheme="minorBidi"/>
        </w:rPr>
        <w:t>DIČ:</w:t>
        <w:tab/>
        <w:tab/>
        <w:tab/>
        <w:tab/>
        <w:t xml:space="preserve">CZ00511951 </w:t>
      </w:r>
    </w:p>
    <w:p>
      <w:pPr>
        <w:pStyle w:val="Normal"/>
        <w:spacing w:lineRule="auto" w:line="276" w:before="0" w:after="20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>(dále jen „obdarovaný“)</w:t>
      </w:r>
    </w:p>
    <w:p>
      <w:pPr>
        <w:pStyle w:val="Normal"/>
        <w:spacing w:lineRule="auto" w:line="276" w:before="0" w:after="200"/>
        <w:jc w:val="both"/>
        <w:rPr>
          <w:rFonts w:cs="" w:cstheme="minorBidi"/>
        </w:rPr>
      </w:pPr>
      <w:r>
        <w:rPr>
          <w:rFonts w:cs="" w:ascii="Calibri" w:hAnsi="Calibri" w:cstheme="minorBidi"/>
        </w:rPr>
        <w:t>uzavřely níže uvedeného dne, měsíce a roku v souladu s ustanoveními § 2055 a násl. zákona č. 89/2012 Sb., občanský zákoník, darovací smlouvu tohoto znění:</w:t>
      </w:r>
    </w:p>
    <w:p>
      <w:pPr>
        <w:pStyle w:val="Normal"/>
        <w:spacing w:lineRule="auto" w:line="276" w:before="0" w:after="20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spacing w:lineRule="auto" w:line="276" w:before="0" w:after="200"/>
        <w:jc w:val="center"/>
        <w:rPr>
          <w:rFonts w:cs="" w:cstheme="minorBidi"/>
        </w:rPr>
      </w:pPr>
      <w:r>
        <w:rPr>
          <w:rFonts w:cs="" w:ascii="Calibri" w:hAnsi="Calibri" w:cstheme="minorBidi"/>
        </w:rPr>
        <w:t>I.</w:t>
      </w:r>
    </w:p>
    <w:p>
      <w:pPr>
        <w:pStyle w:val="Normal"/>
        <w:spacing w:lineRule="auto" w:line="276" w:before="0" w:after="200"/>
        <w:jc w:val="both"/>
        <w:rPr>
          <w:rFonts w:cs="" w:cstheme="minorBidi"/>
        </w:rPr>
      </w:pPr>
      <w:r>
        <w:rPr>
          <w:rFonts w:cs="" w:ascii="Calibri" w:hAnsi="Calibri" w:cstheme="minorBidi"/>
        </w:rPr>
        <w:t xml:space="preserve">Dárce daruje obdarovanému peněžitý dar ve výši ……………………Kč (slovy: ……………..) a obdarovaný dar přijímá do svého vlastnictví. </w:t>
      </w:r>
    </w:p>
    <w:p>
      <w:pPr>
        <w:pStyle w:val="Normal"/>
        <w:tabs>
          <w:tab w:val="clear" w:pos="567"/>
          <w:tab w:val="left" w:pos="284" w:leader="none"/>
        </w:tabs>
        <w:spacing w:lineRule="auto" w:line="276" w:before="0" w:after="200"/>
        <w:jc w:val="center"/>
        <w:rPr>
          <w:rFonts w:cs="" w:cstheme="minorBidi"/>
        </w:rPr>
      </w:pPr>
      <w:r>
        <w:rPr>
          <w:rFonts w:cs="" w:ascii="Calibri" w:hAnsi="Calibri" w:cstheme="minorBidi"/>
        </w:rPr>
        <w:t>II.</w:t>
      </w:r>
    </w:p>
    <w:p>
      <w:pPr>
        <w:pStyle w:val="Normal"/>
        <w:tabs>
          <w:tab w:val="clear" w:pos="567"/>
          <w:tab w:val="left" w:pos="284" w:leader="none"/>
        </w:tabs>
        <w:spacing w:lineRule="auto" w:line="276" w:before="0" w:after="200"/>
        <w:jc w:val="both"/>
        <w:rPr>
          <w:rFonts w:cs="" w:cstheme="minorBidi"/>
        </w:rPr>
      </w:pPr>
      <w:r>
        <w:rPr>
          <w:rFonts w:cs="" w:ascii="Calibri" w:hAnsi="Calibri" w:cstheme="minorBidi"/>
        </w:rPr>
        <w:t xml:space="preserve">Dar bude poskytnut bezúplatným </w:t>
      </w:r>
      <w:bookmarkStart w:id="0" w:name="_GoBack"/>
      <w:r>
        <w:rPr>
          <w:rFonts w:cs="" w:ascii="Calibri" w:hAnsi="Calibri" w:cstheme="minorBidi"/>
        </w:rPr>
        <w:t xml:space="preserve">převodem (v hotovosti) ……………………… </w:t>
      </w:r>
      <w:bookmarkEnd w:id="0"/>
      <w:r>
        <w:rPr>
          <w:rFonts w:cs="" w:ascii="Calibri" w:hAnsi="Calibri" w:cstheme="minorBidi"/>
        </w:rPr>
        <w:t xml:space="preserve">do ……. ode dne podpisu této smlouvy oběma smluvními stranami. </w:t>
      </w:r>
    </w:p>
    <w:p>
      <w:pPr>
        <w:pStyle w:val="Normal"/>
        <w:tabs>
          <w:tab w:val="clear" w:pos="567"/>
          <w:tab w:val="left" w:pos="284" w:leader="none"/>
        </w:tabs>
        <w:spacing w:lineRule="auto" w:line="276" w:before="0" w:after="200"/>
        <w:jc w:val="center"/>
        <w:rPr>
          <w:rFonts w:cs="" w:cstheme="minorBidi"/>
        </w:rPr>
      </w:pPr>
      <w:r>
        <w:rPr>
          <w:rFonts w:cs="" w:ascii="Calibri" w:hAnsi="Calibri" w:cstheme="minorBidi"/>
        </w:rPr>
        <w:t>III.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  <w:kern w:val="0"/>
        </w:rPr>
        <w:t>1.</w:t>
        <w:tab/>
      </w:r>
      <w:r>
        <w:rPr>
          <w:rFonts w:cs="" w:ascii="Calibri" w:hAnsi="Calibri" w:cstheme="minorBidi"/>
          <w:kern w:val="0"/>
        </w:rPr>
        <w:t>Dárce poskytuje dar jako účelový, a to na…………………</w:t>
      </w:r>
      <w:r>
        <w:rPr>
          <w:rFonts w:cs="" w:ascii="Calibri" w:hAnsi="Calibri" w:cstheme="minorBidi"/>
          <w:i/>
          <w:kern w:val="0"/>
        </w:rPr>
        <w:t>(účel může být pouze obecný, nesmí být vázán na koupi určitého konkrétního výrobku a musí být použit k výkonu hlavní činnosti obdarovaného, pro kterou je zřízen).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  <w:kern w:val="0"/>
        </w:rPr>
        <w:t>2.</w:t>
        <w:tab/>
      </w:r>
      <w:r>
        <w:rPr>
          <w:rFonts w:cs="" w:ascii="Calibri" w:hAnsi="Calibri" w:cstheme="minorBidi"/>
          <w:kern w:val="0"/>
        </w:rPr>
        <w:t xml:space="preserve">Dárce je oprávněn ověřit použití daru </w:t>
      </w:r>
      <w:r>
        <w:rPr>
          <w:rFonts w:cs="" w:ascii="Calibri" w:hAnsi="Calibri" w:cstheme="minorBidi"/>
        </w:rPr>
        <w:t xml:space="preserve">nahlédnutím do účetnictví obdarovaného a obdarovaný je povinen mu toto nahlédnutí umožnit. </w:t>
      </w:r>
      <w:r>
        <w:rPr>
          <w:rFonts w:cs="" w:ascii="Calibri" w:hAnsi="Calibri" w:cstheme="minorBidi"/>
          <w:kern w:val="0"/>
        </w:rPr>
        <w:t>V případě, že dar bude použit v rozporu s dohodnutým účelem, má dárce právo od smlouvy odstoupit. Obdarovaný je v takovém případě povinen dárci dar vrátit do 30 dnů od doručení odstoupení.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tabs>
          <w:tab w:val="clear" w:pos="567"/>
          <w:tab w:val="left" w:pos="284" w:leader="none"/>
        </w:tabs>
        <w:spacing w:lineRule="auto" w:line="276" w:before="0" w:after="200"/>
        <w:jc w:val="center"/>
        <w:rPr>
          <w:rFonts w:cs="" w:cstheme="minorBidi"/>
        </w:rPr>
      </w:pPr>
      <w:r>
        <w:rPr>
          <w:rFonts w:cs="" w:ascii="Calibri" w:hAnsi="Calibri" w:cstheme="minorBidi"/>
        </w:rPr>
        <w:t>IV.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  <w:kern w:val="0"/>
        </w:rPr>
        <w:t>1.</w:t>
        <w:tab/>
      </w:r>
      <w:r>
        <w:rPr>
          <w:rFonts w:cs="" w:ascii="Calibri" w:hAnsi="Calibri" w:cstheme="minorBidi"/>
          <w:kern w:val="0"/>
        </w:rPr>
        <w:t>Darovací smlouva je vyhotovena ve dvou stejnopisech, každému z účastníků této darovací smlouvy náleží jeden stejnopis.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  <w:kern w:val="0"/>
        </w:rPr>
        <w:t>2.</w:t>
        <w:tab/>
      </w:r>
      <w:r>
        <w:rPr>
          <w:rFonts w:cs="" w:ascii="Calibri" w:hAnsi="Calibri" w:cstheme="minorBidi"/>
          <w:kern w:val="0"/>
        </w:rPr>
        <w:t>Smluvní strany prohlašují, že tato darovací smlouva byla uzavřena na základě jejich svobodné a vážné vůle a nejsou jim známy žádné skutečnosti, které by bránily jejímu uzavření.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  <w:kern w:val="0"/>
        </w:rPr>
        <w:t>3.</w:t>
        <w:tab/>
      </w:r>
      <w:r>
        <w:rPr>
          <w:rFonts w:cs="" w:ascii="Calibri" w:hAnsi="Calibri" w:cstheme="minorBidi"/>
          <w:kern w:val="0"/>
        </w:rPr>
        <w:t xml:space="preserve">Dárce prohlašuje, že v době uzavření darovací smlouvy není v péči obdarovaného ani jinak nepřijímá jeho služby ve smyslu ust. § 2067 občanského zákoníku. 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  <w:kern w:val="0"/>
        </w:rPr>
        <w:t>4.</w:t>
        <w:tab/>
      </w:r>
      <w:r>
        <w:rPr>
          <w:rFonts w:cs="" w:ascii="Calibri" w:hAnsi="Calibri" w:cstheme="minorBidi"/>
          <w:kern w:val="0"/>
        </w:rPr>
        <w:t xml:space="preserve">Darovací smlouva je uzavírána písemně a lze ji měnit pouze písemnou formou. </w:t>
      </w:r>
    </w:p>
    <w:p>
      <w:pPr>
        <w:pStyle w:val="Normal"/>
        <w:tabs>
          <w:tab w:val="clear" w:pos="567"/>
          <w:tab w:val="left" w:pos="360" w:leader="none"/>
          <w:tab w:val="left" w:pos="720" w:leader="none"/>
          <w:tab w:val="center" w:pos="4896" w:leader="none"/>
          <w:tab w:val="right" w:pos="9432" w:leader="none"/>
        </w:tabs>
        <w:spacing w:before="0" w:after="200"/>
        <w:jc w:val="both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spacing w:lineRule="auto" w:line="276" w:before="0" w:after="20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tabs>
          <w:tab w:val="clear" w:pos="567"/>
          <w:tab w:val="left" w:pos="3164" w:leader="none"/>
        </w:tabs>
        <w:spacing w:lineRule="auto" w:line="276" w:before="0" w:after="200"/>
        <w:jc w:val="center"/>
        <w:rPr>
          <w:rFonts w:cs="" w:cstheme="minorBidi"/>
        </w:rPr>
      </w:pPr>
      <w:r>
        <w:rPr>
          <w:rFonts w:cs="" w:ascii="Calibri" w:hAnsi="Calibri" w:cstheme="minorBidi"/>
        </w:rPr>
        <w:t>V.</w:t>
      </w:r>
    </w:p>
    <w:p>
      <w:pPr>
        <w:pStyle w:val="Normal"/>
        <w:tabs>
          <w:tab w:val="clear" w:pos="567"/>
          <w:tab w:val="left" w:pos="284" w:leader="none"/>
        </w:tabs>
        <w:spacing w:lineRule="auto" w:line="276" w:before="0" w:after="200"/>
        <w:jc w:val="both"/>
        <w:rPr>
          <w:rFonts w:cs="" w:cstheme="minorBidi"/>
        </w:rPr>
      </w:pPr>
      <w:r>
        <w:rPr>
          <w:rFonts w:cs="" w:ascii="Calibri" w:hAnsi="Calibri" w:cstheme="minorBidi"/>
        </w:rPr>
        <w:t>Zřizovatelem obdarovaného je Kraj Vysočina, IČO: 70890749, Žižkova 57, 587 33 Jihlava. V souladu s ustanovením § 37b zákona č. 250/2000 Sb., o rozpočtových pravidlech územních rozpočtů, ve znění pozdějších předpisů, poskytl Kraj Vysočina předchozí souhlas s uzavřením této darovací smlouvy, a to usnesením Rady Kraje Vysočina na zasedání dne ………………..…, č. ……………………..……/2022/RK.</w:t>
      </w:r>
    </w:p>
    <w:p>
      <w:pPr>
        <w:pStyle w:val="Normal"/>
        <w:tabs>
          <w:tab w:val="clear" w:pos="567"/>
          <w:tab w:val="left" w:pos="1988" w:leader="none"/>
        </w:tabs>
        <w:spacing w:lineRule="auto" w:line="276" w:before="0" w:after="200"/>
        <w:ind w:left="426" w:hanging="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tabs>
          <w:tab w:val="clear" w:pos="567"/>
          <w:tab w:val="left" w:pos="1988" w:leader="none"/>
        </w:tabs>
        <w:spacing w:lineRule="auto" w:line="276" w:before="0" w:after="200"/>
        <w:ind w:left="426" w:hanging="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tabs>
          <w:tab w:val="clear" w:pos="567"/>
          <w:tab w:val="left" w:pos="284" w:leader="none"/>
        </w:tabs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>V ………………dne ………………</w:t>
        <w:tab/>
        <w:tab/>
        <w:tab/>
        <w:t xml:space="preserve">                      V …………dne …………………</w:t>
      </w:r>
    </w:p>
    <w:p>
      <w:pPr>
        <w:pStyle w:val="Normal"/>
        <w:tabs>
          <w:tab w:val="clear" w:pos="567"/>
          <w:tab w:val="left" w:pos="1988" w:leader="none"/>
        </w:tabs>
        <w:spacing w:lineRule="auto" w:line="276" w:before="0" w:after="200"/>
        <w:ind w:left="426" w:hanging="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tabs>
          <w:tab w:val="clear" w:pos="567"/>
          <w:tab w:val="left" w:pos="1988" w:leader="none"/>
        </w:tabs>
        <w:spacing w:lineRule="auto" w:line="276" w:before="0" w:after="200"/>
        <w:ind w:left="426" w:hanging="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tabs>
          <w:tab w:val="clear" w:pos="567"/>
          <w:tab w:val="left" w:pos="1988" w:leader="none"/>
        </w:tabs>
        <w:spacing w:lineRule="auto" w:line="276" w:before="0" w:after="200"/>
        <w:ind w:left="426" w:hanging="0"/>
        <w:rPr>
          <w:rFonts w:ascii="Calibri" w:hAnsi="Calibri" w:cs="" w:cstheme="minorBidi"/>
        </w:rPr>
      </w:pPr>
      <w:r>
        <w:rPr>
          <w:rFonts w:cs="" w:cstheme="minorBidi" w:ascii="Calibri" w:hAnsi="Calibri"/>
        </w:rPr>
      </w:r>
    </w:p>
    <w:p>
      <w:pPr>
        <w:pStyle w:val="Normal"/>
        <w:tabs>
          <w:tab w:val="clear" w:pos="567"/>
          <w:tab w:val="center" w:pos="1418" w:leader="none"/>
          <w:tab w:val="center" w:pos="6663" w:leader="none"/>
        </w:tabs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ab/>
        <w:t>……………………………………………..</w:t>
        <w:tab/>
        <w:t>……………………………………………..</w:t>
      </w:r>
    </w:p>
    <w:p>
      <w:pPr>
        <w:pStyle w:val="Normal"/>
        <w:tabs>
          <w:tab w:val="clear" w:pos="567"/>
          <w:tab w:val="center" w:pos="1418" w:leader="none"/>
          <w:tab w:val="center" w:pos="6663" w:leader="none"/>
        </w:tabs>
        <w:spacing w:lineRule="auto" w:line="276" w:before="0" w:after="200"/>
        <w:rPr>
          <w:rFonts w:cs="" w:cstheme="minorBidi"/>
        </w:rPr>
      </w:pPr>
      <w:r>
        <w:rPr>
          <w:rFonts w:cs="" w:ascii="Calibri" w:hAnsi="Calibri" w:cstheme="minorBidi"/>
        </w:rPr>
        <w:tab/>
        <w:t>Dárce</w:t>
        <w:tab/>
        <w:t>Obdarovaný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Times New Roman" w:cs="Liberation Serif"/>
      <w:color w:val="000000"/>
      <w:kern w:val="2"/>
      <w:sz w:val="24"/>
      <w:szCs w:val="24"/>
      <w:lang w:val="cs-CZ" w:eastAsia="cs-CZ" w:bidi="hi-IN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  <w:rPr/>
  </w:style>
  <w:style w:type="paragraph" w:styleId="Nadpis2">
    <w:name w:val="Heading 2"/>
    <w:basedOn w:val="Nadpis"/>
    <w:link w:val="Nadpis2Char"/>
    <w:uiPriority w:val="99"/>
    <w:qFormat/>
    <w:pPr>
      <w:outlineLvl w:val="1"/>
    </w:pPr>
    <w:rPr/>
  </w:style>
  <w:style w:type="paragraph" w:styleId="Nadpis3">
    <w:name w:val="Heading 3"/>
    <w:basedOn w:val="Nadpis"/>
    <w:link w:val="Nadpis3Char"/>
    <w:uiPriority w:val="99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Pr>
      <w:rFonts w:ascii="Cambria" w:hAnsi="Cambria" w:eastAsia="" w:cs="Mangal" w:asciiTheme="majorHAnsi" w:eastAsiaTheme="majorEastAsia" w:hAnsiTheme="majorHAnsi"/>
      <w:b/>
      <w:bCs/>
      <w:color w:val="000000"/>
      <w:kern w:val="2"/>
      <w:sz w:val="32"/>
      <w:szCs w:val="29"/>
      <w:lang w:bidi="hi-IN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Pr>
      <w:rFonts w:ascii="Cambria" w:hAnsi="Cambria" w:eastAsia="" w:cs="Mangal" w:asciiTheme="majorHAnsi" w:eastAsiaTheme="majorEastAsia" w:hAnsiTheme="majorHAnsi"/>
      <w:b/>
      <w:bCs/>
      <w:i/>
      <w:iCs/>
      <w:color w:val="000000"/>
      <w:kern w:val="2"/>
      <w:sz w:val="28"/>
      <w:szCs w:val="25"/>
      <w:lang w:bidi="hi-IN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Pr>
      <w:rFonts w:ascii="Cambria" w:hAnsi="Cambria" w:eastAsia="" w:cs="Mangal" w:asciiTheme="majorHAnsi" w:eastAsiaTheme="majorEastAsia" w:hAnsiTheme="majorHAnsi"/>
      <w:b/>
      <w:bCs/>
      <w:color w:val="000000"/>
      <w:kern w:val="2"/>
      <w:sz w:val="26"/>
      <w:szCs w:val="23"/>
      <w:lang w:bidi="hi-IN"/>
    </w:rPr>
  </w:style>
  <w:style w:type="character" w:styleId="PodtitulChar" w:customStyle="1">
    <w:name w:val="Podtitul Char"/>
    <w:basedOn w:val="DefaultParagraphFont"/>
    <w:link w:val="Podtitul"/>
    <w:uiPriority w:val="11"/>
    <w:qFormat/>
    <w:rPr>
      <w:rFonts w:ascii="Cambria" w:hAnsi="Cambria" w:eastAsia="" w:cs="Mangal" w:asciiTheme="majorHAnsi" w:eastAsiaTheme="majorEastAsia" w:hAnsiTheme="majorHAnsi"/>
      <w:color w:val="000000"/>
      <w:kern w:val="2"/>
      <w:sz w:val="24"/>
      <w:szCs w:val="21"/>
      <w:lang w:bidi="hi-IN"/>
    </w:rPr>
  </w:style>
  <w:style w:type="paragraph" w:styleId="Nadpis" w:customStyle="1">
    <w:name w:val="Nadpis"/>
    <w:basedOn w:val="Normal"/>
    <w:next w:val="Teclotextu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clotextu"/>
    <w:uiPriority w:val="99"/>
    <w:pPr/>
    <w:rPr/>
  </w:style>
  <w:style w:type="paragraph" w:styleId="Popisek" w:customStyle="1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Teclotextu" w:customStyle="1">
    <w:name w:val="Těeclo textu"/>
    <w:basedOn w:val="Normal"/>
    <w:uiPriority w:val="99"/>
    <w:qFormat/>
    <w:pPr>
      <w:spacing w:lineRule="auto" w:line="288" w:before="0" w:after="140"/>
    </w:pPr>
    <w:rPr/>
  </w:style>
  <w:style w:type="paragraph" w:styleId="Rejstf8edk" w:customStyle="1">
    <w:name w:val="Rejstřf8íedk"/>
    <w:basedOn w:val="Normal"/>
    <w:uiPriority w:val="99"/>
    <w:qFormat/>
    <w:pPr/>
    <w:rPr/>
  </w:style>
  <w:style w:type="paragraph" w:styleId="Citace" w:customStyle="1">
    <w:name w:val="Citace"/>
    <w:basedOn w:val="Normal"/>
    <w:uiPriority w:val="99"/>
    <w:qFormat/>
    <w:pPr/>
    <w:rPr/>
  </w:style>
  <w:style w:type="paragraph" w:styleId="Ne1zev" w:customStyle="1">
    <w:name w:val="Náe1zev"/>
    <w:basedOn w:val="Nadpis"/>
    <w:uiPriority w:val="99"/>
    <w:qFormat/>
    <w:pPr/>
    <w:rPr/>
  </w:style>
  <w:style w:type="paragraph" w:styleId="Podtitul">
    <w:name w:val="Subtitle"/>
    <w:basedOn w:val="Nadpis"/>
    <w:link w:val="PodtitulChar"/>
    <w:uiPriority w:val="9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2</Pages>
  <Words>347</Words>
  <Characters>2021</Characters>
  <CharactersWithSpaces>2386</CharactersWithSpaces>
  <Paragraphs>30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2022-03-01T09:24:00Z</dcterms:created>
  <dc:creator>nempe</dc:creator>
  <dc:description/>
  <dc:language>cs-CZ</dc:language>
  <cp:lastModifiedBy/>
  <dcterms:modified xsi:type="dcterms:W3CDTF">2022-11-21T09:20:08Z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